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FEC" w:rsidRPr="00FF2F73" w:rsidRDefault="009360C6" w:rsidP="003E7FEC">
      <w:pPr>
        <w:ind w:left="0"/>
        <w:jc w:val="center"/>
      </w:pPr>
      <w:bookmarkStart w:id="0" w:name="xgraphic"/>
      <w:r>
        <w:pict>
          <v:line id="_x0000_s1030" style="position:absolute;left:0;text-align:left;z-index:251660288" from="3.75pt,-18.45pt" to="493.35pt,-18.45pt" o:allowincell="f" strokeweight="2.25pt"/>
        </w:pict>
      </w:r>
      <w:r w:rsidR="003E7FEC" w:rsidRPr="002769FB">
        <w:rPr>
          <w:b/>
        </w:rPr>
        <w:t>ТЕХНИЧКА СПЕЦИФИКАЦИЈА</w:t>
      </w:r>
      <w:r w:rsidR="003E7FEC" w:rsidRPr="002657B5">
        <w:rPr>
          <w:b/>
          <w:lang w:val="ru-RU"/>
        </w:rPr>
        <w:t xml:space="preserve"> </w:t>
      </w:r>
      <w:r w:rsidR="003E7FEC" w:rsidRPr="002769FB">
        <w:rPr>
          <w:b/>
        </w:rPr>
        <w:t>-</w:t>
      </w:r>
      <w:r w:rsidR="003E7FEC" w:rsidRPr="002657B5">
        <w:rPr>
          <w:b/>
          <w:lang w:val="ru-RU"/>
        </w:rPr>
        <w:t xml:space="preserve"> </w:t>
      </w:r>
      <w:r w:rsidR="003E7FEC" w:rsidRPr="002769FB">
        <w:rPr>
          <w:b/>
          <w:bCs/>
        </w:rPr>
        <w:t>ОПРЕМА  ЗА ЗАШТИТУ ЖИВОТНЕ СРЕДИНЕ</w:t>
      </w:r>
    </w:p>
    <w:p w:rsidR="003E7FEC" w:rsidRDefault="003E7FEC" w:rsidP="003E7FEC">
      <w:pPr>
        <w:ind w:left="0"/>
        <w:jc w:val="center"/>
        <w:rPr>
          <w:b/>
          <w:color w:val="000000"/>
          <w:sz w:val="28"/>
          <w:szCs w:val="28"/>
          <w:lang w:eastAsia="sr-Latn-CS"/>
        </w:rPr>
      </w:pPr>
      <w:r>
        <w:rPr>
          <w:b/>
          <w:color w:val="000000"/>
          <w:sz w:val="28"/>
          <w:szCs w:val="28"/>
          <w:lang w:eastAsia="sr-Latn-CS"/>
        </w:rPr>
        <w:t xml:space="preserve"> </w:t>
      </w:r>
      <w:r w:rsidRPr="009E6BBF">
        <w:rPr>
          <w:b/>
          <w:color w:val="000000"/>
          <w:sz w:val="28"/>
          <w:szCs w:val="28"/>
          <w:lang w:eastAsia="sr-Latn-CS"/>
        </w:rPr>
        <w:t>Вишеканалне</w:t>
      </w:r>
      <w:r w:rsidR="00DA53C3">
        <w:rPr>
          <w:b/>
          <w:color w:val="000000"/>
          <w:sz w:val="28"/>
          <w:szCs w:val="28"/>
          <w:lang w:eastAsia="sr-Latn-CS"/>
        </w:rPr>
        <w:t xml:space="preserve"> </w:t>
      </w:r>
      <w:r w:rsidRPr="00222B77">
        <w:rPr>
          <w:b/>
          <w:color w:val="000000"/>
          <w:sz w:val="28"/>
          <w:szCs w:val="28"/>
          <w:lang w:eastAsia="sr-Latn-CS"/>
        </w:rPr>
        <w:t xml:space="preserve">пумпе за узорковање ваздуха </w:t>
      </w:r>
    </w:p>
    <w:p w:rsidR="003E7FEC" w:rsidRDefault="003E7FEC" w:rsidP="003E7FEC">
      <w:pPr>
        <w:ind w:left="0"/>
        <w:jc w:val="center"/>
      </w:pPr>
      <w:r w:rsidRPr="002769FB">
        <w:t>број: ЈНД-</w:t>
      </w:r>
      <w:r>
        <w:t>III</w:t>
      </w:r>
      <w:r w:rsidRPr="002769FB">
        <w:t>/202</w:t>
      </w:r>
      <w:r>
        <w:t>3</w:t>
      </w:r>
    </w:p>
    <w:tbl>
      <w:tblPr>
        <w:tblpPr w:leftFromText="141" w:rightFromText="141" w:vertAnchor="text" w:horzAnchor="margin" w:tblpXSpec="center" w:tblpY="2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38"/>
      </w:tblGrid>
      <w:tr w:rsidR="003E7FEC" w:rsidRPr="004241D0" w:rsidTr="00437520">
        <w:tc>
          <w:tcPr>
            <w:tcW w:w="9738" w:type="dxa"/>
          </w:tcPr>
          <w:bookmarkEnd w:id="0"/>
          <w:p w:rsidR="003E7FEC" w:rsidRPr="004241D0" w:rsidRDefault="003E7FEC" w:rsidP="00437520">
            <w:pPr>
              <w:ind w:left="0" w:right="0"/>
              <w:jc w:val="center"/>
              <w:rPr>
                <w:b/>
                <w:lang/>
              </w:rPr>
            </w:pPr>
            <w:r w:rsidRPr="004241D0">
              <w:rPr>
                <w:b/>
                <w:lang/>
              </w:rPr>
              <w:t>Tehnička specifikacija:</w:t>
            </w:r>
          </w:p>
          <w:p w:rsidR="003E7FEC" w:rsidRPr="004241D0" w:rsidRDefault="003E7FEC" w:rsidP="00437520">
            <w:pPr>
              <w:ind w:left="0" w:right="0"/>
              <w:jc w:val="center"/>
              <w:rPr>
                <w:b/>
                <w:lang/>
              </w:rPr>
            </w:pPr>
            <w:r w:rsidRPr="004241D0">
              <w:rPr>
                <w:b/>
                <w:lang/>
              </w:rPr>
              <w:t xml:space="preserve"> Osmokanalna pumpa sa pratećom opremom (2 komada)</w:t>
            </w:r>
          </w:p>
        </w:tc>
      </w:tr>
      <w:tr w:rsidR="003E7FEC" w:rsidRPr="004241D0" w:rsidTr="00437520">
        <w:trPr>
          <w:trHeight w:val="293"/>
        </w:trPr>
        <w:tc>
          <w:tcPr>
            <w:tcW w:w="9738" w:type="dxa"/>
          </w:tcPr>
          <w:p w:rsidR="003E7FEC" w:rsidRPr="004241D0" w:rsidRDefault="003E7FEC" w:rsidP="00437520">
            <w:pPr>
              <w:rPr>
                <w:b/>
                <w:lang/>
              </w:rPr>
            </w:pPr>
            <w:r w:rsidRPr="004241D0">
              <w:rPr>
                <w:b/>
                <w:lang/>
              </w:rPr>
              <w:t xml:space="preserve">                         Zahtevane tehničke karakteristike</w:t>
            </w:r>
          </w:p>
        </w:tc>
      </w:tr>
      <w:tr w:rsidR="003E7FEC" w:rsidRPr="004241D0" w:rsidTr="00437520">
        <w:trPr>
          <w:trHeight w:val="410"/>
        </w:trPr>
        <w:tc>
          <w:tcPr>
            <w:tcW w:w="9738" w:type="dxa"/>
          </w:tcPr>
          <w:p w:rsidR="003E7FEC" w:rsidRPr="004241D0" w:rsidRDefault="003E7FEC" w:rsidP="00437520">
            <w:pPr>
              <w:autoSpaceDE w:val="0"/>
              <w:autoSpaceDN w:val="0"/>
              <w:adjustRightInd w:val="0"/>
              <w:ind w:left="0" w:right="0"/>
              <w:rPr>
                <w:rFonts w:eastAsia="ArialMT"/>
                <w:lang/>
              </w:rPr>
            </w:pPr>
            <w:r w:rsidRPr="004241D0">
              <w:rPr>
                <w:b/>
                <w:lang/>
              </w:rPr>
              <w:t>Osnovni podaci:</w:t>
            </w:r>
            <w:r w:rsidRPr="004241D0">
              <w:rPr>
                <w:rFonts w:eastAsia="ArialMT"/>
                <w:lang/>
              </w:rPr>
              <w:t xml:space="preserve"> Osmokanalni uređaj za uzimanje uzoraka vazduha</w:t>
            </w:r>
          </w:p>
        </w:tc>
      </w:tr>
      <w:tr w:rsidR="003E7FEC" w:rsidRPr="004241D0" w:rsidTr="00437520">
        <w:trPr>
          <w:trHeight w:val="420"/>
        </w:trPr>
        <w:tc>
          <w:tcPr>
            <w:tcW w:w="9738" w:type="dxa"/>
          </w:tcPr>
          <w:p w:rsidR="003E7FEC" w:rsidRPr="004241D0" w:rsidRDefault="003E7FEC" w:rsidP="00437520">
            <w:pPr>
              <w:ind w:left="0"/>
              <w:rPr>
                <w:lang/>
              </w:rPr>
            </w:pPr>
            <w:r w:rsidRPr="004241D0">
              <w:rPr>
                <w:b/>
                <w:lang/>
              </w:rPr>
              <w:t>Merni princip:</w:t>
            </w:r>
            <w:r w:rsidRPr="004241D0">
              <w:rPr>
                <w:lang/>
              </w:rPr>
              <w:t xml:space="preserve"> Uzorkovanje vazduha sa kontrolisanim protokom</w:t>
            </w:r>
          </w:p>
        </w:tc>
      </w:tr>
      <w:tr w:rsidR="003E7FEC" w:rsidRPr="004241D0" w:rsidTr="00437520">
        <w:trPr>
          <w:trHeight w:val="3052"/>
        </w:trPr>
        <w:tc>
          <w:tcPr>
            <w:tcW w:w="9738" w:type="dxa"/>
          </w:tcPr>
          <w:p w:rsidR="003E7FEC" w:rsidRPr="004241D0" w:rsidRDefault="003E7FEC" w:rsidP="00437520">
            <w:pPr>
              <w:autoSpaceDE w:val="0"/>
              <w:autoSpaceDN w:val="0"/>
              <w:adjustRightInd w:val="0"/>
              <w:ind w:left="0" w:right="0"/>
              <w:rPr>
                <w:b/>
                <w:lang/>
              </w:rPr>
            </w:pPr>
            <w:r w:rsidRPr="004241D0">
              <w:rPr>
                <w:b/>
                <w:lang/>
              </w:rPr>
              <w:t>Tehničke karakteristike uređaja:</w:t>
            </w:r>
          </w:p>
          <w:p w:rsidR="003E7FEC" w:rsidRPr="004241D0" w:rsidRDefault="003E7FEC" w:rsidP="003E7FEC">
            <w:pPr>
              <w:pStyle w:val="ab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sz w:val="22"/>
                <w:szCs w:val="22"/>
                <w:lang/>
              </w:rPr>
            </w:pPr>
            <w:r w:rsidRPr="004241D0">
              <w:rPr>
                <w:rFonts w:eastAsia="ArialMT"/>
                <w:sz w:val="22"/>
                <w:szCs w:val="22"/>
                <w:lang/>
              </w:rPr>
              <w:t>Model - jednokanalni, osmodnevni uređaj za uzimanje uzoraka vazduha</w:t>
            </w:r>
          </w:p>
          <w:p w:rsidR="003E7FEC" w:rsidRPr="004241D0" w:rsidRDefault="003E7FEC" w:rsidP="003E7FEC">
            <w:pPr>
              <w:pStyle w:val="ab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sz w:val="22"/>
                <w:szCs w:val="22"/>
                <w:lang/>
              </w:rPr>
            </w:pPr>
            <w:r w:rsidRPr="004241D0">
              <w:rPr>
                <w:rFonts w:eastAsia="ArialMT"/>
                <w:sz w:val="22"/>
                <w:szCs w:val="22"/>
                <w:lang/>
              </w:rPr>
              <w:t>Uzimanje uzoraka: preko jednog kanala u toku 24 sata, osam dana, svaki dan preko drugog kanala</w:t>
            </w:r>
          </w:p>
          <w:p w:rsidR="003E7FEC" w:rsidRPr="004241D0" w:rsidRDefault="003E7FEC" w:rsidP="003E7FEC">
            <w:pPr>
              <w:pStyle w:val="ab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sz w:val="22"/>
                <w:szCs w:val="22"/>
                <w:lang/>
              </w:rPr>
            </w:pPr>
            <w:r w:rsidRPr="004241D0">
              <w:rPr>
                <w:rFonts w:eastAsia="ArialMT"/>
                <w:sz w:val="22"/>
                <w:szCs w:val="22"/>
                <w:lang/>
              </w:rPr>
              <w:t>Vrste polutanata: SO</w:t>
            </w:r>
            <w:r w:rsidRPr="004241D0">
              <w:rPr>
                <w:rFonts w:eastAsia="ArialMT"/>
                <w:sz w:val="22"/>
                <w:szCs w:val="22"/>
                <w:vertAlign w:val="subscript"/>
                <w:lang/>
              </w:rPr>
              <w:t>2</w:t>
            </w:r>
            <w:r w:rsidRPr="004241D0">
              <w:rPr>
                <w:rFonts w:eastAsia="ArialMT"/>
                <w:sz w:val="22"/>
                <w:szCs w:val="22"/>
                <w:lang/>
              </w:rPr>
              <w:t>, NO</w:t>
            </w:r>
            <w:r w:rsidRPr="004241D0">
              <w:rPr>
                <w:rFonts w:eastAsia="ArialMT"/>
                <w:sz w:val="22"/>
                <w:szCs w:val="22"/>
                <w:vertAlign w:val="subscript"/>
                <w:lang/>
              </w:rPr>
              <w:t>2</w:t>
            </w:r>
            <w:r w:rsidRPr="004241D0">
              <w:rPr>
                <w:rFonts w:eastAsia="ArialMT"/>
                <w:sz w:val="22"/>
                <w:szCs w:val="22"/>
                <w:lang/>
              </w:rPr>
              <w:t xml:space="preserve">, HCl, čađ i ostali polutanti u ambijentalnom vazduhu </w:t>
            </w:r>
          </w:p>
          <w:p w:rsidR="003E7FEC" w:rsidRPr="004241D0" w:rsidRDefault="003E7FEC" w:rsidP="003E7FEC">
            <w:pPr>
              <w:pStyle w:val="ab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sz w:val="22"/>
                <w:szCs w:val="22"/>
                <w:lang/>
              </w:rPr>
            </w:pPr>
            <w:r w:rsidRPr="004241D0">
              <w:rPr>
                <w:rFonts w:eastAsia="ArialMT"/>
                <w:sz w:val="22"/>
                <w:szCs w:val="22"/>
                <w:lang/>
              </w:rPr>
              <w:t>Pumpa: elektromagnetna vibraciona sa nominalnim protokom do 3,0 L/min</w:t>
            </w:r>
          </w:p>
          <w:p w:rsidR="003E7FEC" w:rsidRPr="004241D0" w:rsidRDefault="003E7FEC" w:rsidP="003E7FEC">
            <w:pPr>
              <w:pStyle w:val="ab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sz w:val="22"/>
                <w:szCs w:val="22"/>
                <w:lang/>
              </w:rPr>
            </w:pPr>
            <w:r w:rsidRPr="004241D0">
              <w:rPr>
                <w:rFonts w:eastAsia="ArialMT"/>
                <w:sz w:val="22"/>
                <w:szCs w:val="22"/>
                <w:lang/>
              </w:rPr>
              <w:t>Podešavanje protoka: kontinualno u celom opsegu merenja, preko ventila za podešavanje</w:t>
            </w:r>
          </w:p>
          <w:p w:rsidR="003E7FEC" w:rsidRPr="004241D0" w:rsidRDefault="003E7FEC" w:rsidP="003E7FEC">
            <w:pPr>
              <w:pStyle w:val="ab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sz w:val="22"/>
                <w:szCs w:val="22"/>
                <w:lang/>
              </w:rPr>
            </w:pPr>
            <w:r w:rsidRPr="004241D0">
              <w:rPr>
                <w:rFonts w:eastAsia="ArialMT"/>
                <w:sz w:val="22"/>
                <w:szCs w:val="22"/>
                <w:lang/>
              </w:rPr>
              <w:t>Merenje protoka: pomoću blende i diferencijalnog merača pritiska očitava trenutnu vrednost protoka, a da procesorski sklop vrši ažuriranje podataka tako da se na kraju svakog radnog ciklusa očitava ukupna uzorkovana zapremina vazduha na svakom od kanala</w:t>
            </w:r>
          </w:p>
          <w:p w:rsidR="003E7FEC" w:rsidRPr="004241D0" w:rsidRDefault="003E7FEC" w:rsidP="003E7FEC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sz w:val="22"/>
                <w:szCs w:val="22"/>
                <w:lang/>
              </w:rPr>
            </w:pPr>
            <w:r w:rsidRPr="004241D0">
              <w:rPr>
                <w:rFonts w:eastAsia="ArialMT"/>
                <w:sz w:val="22"/>
                <w:szCs w:val="22"/>
                <w:lang/>
              </w:rPr>
              <w:t xml:space="preserve">Merač protoka: kalibrisana merna blenda i diferencijalni merač pritiska; </w:t>
            </w:r>
            <w:r w:rsidRPr="004241D0">
              <w:rPr>
                <w:rFonts w:eastAsia="ArialMT"/>
                <w:bCs/>
                <w:sz w:val="22"/>
                <w:szCs w:val="22"/>
                <w:lang/>
              </w:rPr>
              <w:t xml:space="preserve">merač protoka  otporan na agresivna isparenja apsorpcionih rastvora iz ispiralica; </w:t>
            </w:r>
            <w:r w:rsidRPr="004241D0">
              <w:rPr>
                <w:rFonts w:eastAsia="ArialMT"/>
                <w:sz w:val="22"/>
                <w:szCs w:val="22"/>
                <w:lang/>
              </w:rPr>
              <w:t>opseg merenja protoka vazduha 0,3-1,6 L/min; tačnost merača protoka ±3%; ponovljivost merenja ±3% u celom opsegu merenja; temperaturska kompenzacija usled promene temperatura gasa</w:t>
            </w:r>
          </w:p>
          <w:p w:rsidR="003E7FEC" w:rsidRPr="004241D0" w:rsidRDefault="003E7FEC" w:rsidP="003E7FEC">
            <w:pPr>
              <w:pStyle w:val="ab"/>
              <w:numPr>
                <w:ilvl w:val="0"/>
                <w:numId w:val="6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sz w:val="22"/>
                <w:szCs w:val="22"/>
                <w:lang/>
              </w:rPr>
            </w:pPr>
            <w:r w:rsidRPr="004241D0">
              <w:rPr>
                <w:rFonts w:eastAsia="ArialMT"/>
                <w:sz w:val="22"/>
                <w:szCs w:val="22"/>
                <w:lang/>
              </w:rPr>
              <w:t>Broj ispiralica: osam ispiralica koje se izrađuju po zahtevu naručioca (tip sa sinterom/sa perforiranim balonom, sa trbuhom, ravne i sl.)</w:t>
            </w:r>
          </w:p>
          <w:p w:rsidR="003E7FEC" w:rsidRPr="004241D0" w:rsidRDefault="003E7FEC" w:rsidP="003E7FEC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sz w:val="22"/>
                <w:szCs w:val="22"/>
                <w:lang/>
              </w:rPr>
            </w:pPr>
            <w:r w:rsidRPr="004241D0">
              <w:rPr>
                <w:rFonts w:eastAsia="ArialMT"/>
                <w:sz w:val="22"/>
                <w:szCs w:val="22"/>
                <w:lang/>
              </w:rPr>
              <w:t xml:space="preserve">Zapremina ispiralica: 100mL, sa priključcima podesivim za ProEkos-ove uređaje koje naručilac već poseduje  </w:t>
            </w:r>
          </w:p>
          <w:p w:rsidR="003E7FEC" w:rsidRPr="004241D0" w:rsidRDefault="003E7FEC" w:rsidP="003E7FEC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sz w:val="22"/>
                <w:szCs w:val="22"/>
                <w:lang/>
              </w:rPr>
            </w:pPr>
            <w:r w:rsidRPr="004241D0">
              <w:rPr>
                <w:rFonts w:eastAsia="ArialMT"/>
                <w:sz w:val="22"/>
                <w:szCs w:val="22"/>
                <w:lang/>
              </w:rPr>
              <w:t>Filter za hvatanje čađi: prečnika filter papira Ø 30mm, u posebnom kućištu</w:t>
            </w:r>
          </w:p>
          <w:p w:rsidR="003E7FEC" w:rsidRPr="004241D0" w:rsidRDefault="003E7FEC" w:rsidP="003E7FEC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sz w:val="22"/>
                <w:szCs w:val="22"/>
                <w:lang/>
              </w:rPr>
            </w:pPr>
            <w:r w:rsidRPr="004241D0">
              <w:rPr>
                <w:rFonts w:eastAsia="ArialMT"/>
                <w:sz w:val="22"/>
                <w:szCs w:val="22"/>
                <w:lang/>
              </w:rPr>
              <w:t>Kontrola rada: elektronska</w:t>
            </w:r>
          </w:p>
          <w:p w:rsidR="003E7FEC" w:rsidRPr="004241D0" w:rsidRDefault="003E7FEC" w:rsidP="003E7FEC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sz w:val="22"/>
                <w:szCs w:val="22"/>
                <w:lang/>
              </w:rPr>
            </w:pPr>
            <w:r w:rsidRPr="004241D0">
              <w:rPr>
                <w:rFonts w:eastAsia="ArialMT"/>
                <w:sz w:val="22"/>
                <w:szCs w:val="22"/>
                <w:lang/>
              </w:rPr>
              <w:t>Programiranje rada: učitavanje željenog vremena početka rada i tekuće vreme. Vreme startovanja kanala je nezavisno</w:t>
            </w:r>
          </w:p>
          <w:p w:rsidR="003E7FEC" w:rsidRPr="004241D0" w:rsidRDefault="003E7FEC" w:rsidP="003E7FEC">
            <w:pPr>
              <w:pStyle w:val="ab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sz w:val="22"/>
                <w:szCs w:val="22"/>
                <w:lang/>
              </w:rPr>
            </w:pPr>
            <w:r w:rsidRPr="004241D0">
              <w:rPr>
                <w:rFonts w:eastAsia="ArialMT"/>
                <w:sz w:val="22"/>
                <w:szCs w:val="22"/>
                <w:lang/>
              </w:rPr>
              <w:t>Očitavanje greške: procesor registruje prestanak rada pumpe u toku 24 sata rada za svaki dan, zbog nestanka električne energije, tako da se može u svakom trenutku dobiti informacija o prestanku rada uređaja, po danima i vremnu prestanka rada u satima i minutama</w:t>
            </w:r>
          </w:p>
          <w:p w:rsidR="003E7FEC" w:rsidRPr="004241D0" w:rsidRDefault="003E7FEC" w:rsidP="003E7FEC">
            <w:pPr>
              <w:pStyle w:val="ab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bCs/>
                <w:sz w:val="22"/>
                <w:szCs w:val="22"/>
                <w:lang/>
              </w:rPr>
            </w:pPr>
            <w:r w:rsidRPr="004241D0">
              <w:rPr>
                <w:rFonts w:eastAsia="ArialMT"/>
                <w:bCs/>
                <w:sz w:val="22"/>
                <w:szCs w:val="22"/>
                <w:lang/>
              </w:rPr>
              <w:t>Uređaj mora imati ugrađenu elektronsku zaštitu od prodora apsorpcionog rastvora u unutrašnjost uređaja, čime se štiti uređaj od agresivnog delovanja apsorpcionog rastvora.</w:t>
            </w:r>
          </w:p>
          <w:p w:rsidR="003E7FEC" w:rsidRPr="004241D0" w:rsidRDefault="003E7FEC" w:rsidP="003E7FEC">
            <w:pPr>
              <w:pStyle w:val="ab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bCs/>
                <w:sz w:val="22"/>
                <w:szCs w:val="22"/>
                <w:lang/>
              </w:rPr>
            </w:pPr>
            <w:r w:rsidRPr="004241D0">
              <w:rPr>
                <w:rFonts w:eastAsia="ArialMT"/>
                <w:bCs/>
                <w:sz w:val="22"/>
                <w:szCs w:val="22"/>
                <w:lang/>
              </w:rPr>
              <w:t>Uređaj mora imati ugrađenu teflonsku instalaciju za razvod uzorkovanog vazduha do svake ispiralice posebno, čime se smanjuje verovatnoća reakcije uzorkovanih gasnih polutanata sa elementima uređaja na minimum.</w:t>
            </w:r>
          </w:p>
          <w:p w:rsidR="003E7FEC" w:rsidRPr="004241D0" w:rsidRDefault="003E7FEC" w:rsidP="003E7FEC">
            <w:pPr>
              <w:pStyle w:val="ab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bCs/>
                <w:sz w:val="22"/>
                <w:szCs w:val="22"/>
                <w:lang/>
              </w:rPr>
            </w:pPr>
            <w:r w:rsidRPr="004241D0">
              <w:rPr>
                <w:rFonts w:eastAsia="ArialMT"/>
                <w:bCs/>
                <w:sz w:val="22"/>
                <w:szCs w:val="22"/>
                <w:lang/>
              </w:rPr>
              <w:t>Uređaj vrši memorisanje podataka za četiri osmodnevna ciklusa rada (32 dana)</w:t>
            </w:r>
          </w:p>
          <w:p w:rsidR="003E7FEC" w:rsidRPr="004241D0" w:rsidRDefault="003E7FEC" w:rsidP="003E7FEC">
            <w:pPr>
              <w:pStyle w:val="ab"/>
              <w:numPr>
                <w:ilvl w:val="0"/>
                <w:numId w:val="9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sz w:val="22"/>
                <w:szCs w:val="22"/>
                <w:lang/>
              </w:rPr>
            </w:pPr>
            <w:r w:rsidRPr="004241D0">
              <w:rPr>
                <w:rFonts w:eastAsia="ArialMT"/>
                <w:sz w:val="22"/>
                <w:szCs w:val="22"/>
                <w:lang/>
              </w:rPr>
              <w:t>Izvor energije: naizmenični napon 220V, 50Hz instalisana snaga: 7W</w:t>
            </w:r>
          </w:p>
          <w:p w:rsidR="003E7FEC" w:rsidRPr="004241D0" w:rsidRDefault="003E7FEC" w:rsidP="003E7FEC">
            <w:pPr>
              <w:pStyle w:val="ab"/>
              <w:numPr>
                <w:ilvl w:val="0"/>
                <w:numId w:val="9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sz w:val="22"/>
                <w:szCs w:val="22"/>
                <w:lang/>
              </w:rPr>
            </w:pPr>
            <w:r w:rsidRPr="004241D0">
              <w:rPr>
                <w:rFonts w:eastAsia="ArialMT"/>
                <w:sz w:val="22"/>
                <w:szCs w:val="22"/>
                <w:lang/>
              </w:rPr>
              <w:t>Dimenzije uređaja: visina 350mm, dužina 500mm, širina 225mm</w:t>
            </w:r>
          </w:p>
          <w:p w:rsidR="003E7FEC" w:rsidRPr="004241D0" w:rsidRDefault="003E7FEC" w:rsidP="00437520">
            <w:pPr>
              <w:pStyle w:val="ab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/>
              </w:rPr>
            </w:pPr>
            <w:r w:rsidRPr="004241D0">
              <w:rPr>
                <w:sz w:val="22"/>
                <w:szCs w:val="22"/>
                <w:lang/>
              </w:rPr>
              <w:t xml:space="preserve">Kompatibilnost </w:t>
            </w:r>
            <w:r w:rsidRPr="004241D0">
              <w:rPr>
                <w:rFonts w:eastAsia="ArialMT"/>
                <w:sz w:val="22"/>
                <w:szCs w:val="22"/>
                <w:lang/>
              </w:rPr>
              <w:t xml:space="preserve">  osmokanalnog uređaja za uzimanje uzoraka vazduha</w:t>
            </w:r>
            <w:r w:rsidRPr="004241D0">
              <w:rPr>
                <w:sz w:val="22"/>
                <w:szCs w:val="22"/>
                <w:lang/>
              </w:rPr>
              <w:t xml:space="preserve"> sa uređajima za uzorkovanje ambijentalnog vazduha proizvođača  ProEkos koje Zavod za javno zdravlje Pančevo već poseduje </w:t>
            </w:r>
          </w:p>
          <w:p w:rsidR="003E7FEC" w:rsidRPr="004241D0" w:rsidRDefault="003E7FEC" w:rsidP="00437520">
            <w:pPr>
              <w:pStyle w:val="ab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/>
              </w:rPr>
            </w:pPr>
            <w:r w:rsidRPr="004241D0">
              <w:rPr>
                <w:sz w:val="22"/>
                <w:szCs w:val="22"/>
                <w:lang/>
              </w:rPr>
              <w:t>Garancija min  24 meseci</w:t>
            </w:r>
          </w:p>
          <w:p w:rsidR="003E7FEC" w:rsidRPr="004241D0" w:rsidRDefault="003E7FEC" w:rsidP="00437520">
            <w:pPr>
              <w:pStyle w:val="ab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/>
              </w:rPr>
            </w:pPr>
            <w:r w:rsidRPr="004241D0">
              <w:rPr>
                <w:sz w:val="22"/>
                <w:szCs w:val="22"/>
                <w:lang/>
              </w:rPr>
              <w:t>Obezbeđen i ovlašćeni servis u Srbiji</w:t>
            </w:r>
          </w:p>
          <w:p w:rsidR="003E7FEC" w:rsidRPr="004241D0" w:rsidRDefault="003E7FEC" w:rsidP="00437520">
            <w:pPr>
              <w:pStyle w:val="ab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0"/>
              <w:jc w:val="both"/>
              <w:rPr>
                <w:b/>
                <w:lang/>
              </w:rPr>
            </w:pPr>
            <w:r w:rsidRPr="004241D0">
              <w:rPr>
                <w:b/>
                <w:sz w:val="22"/>
                <w:szCs w:val="22"/>
                <w:lang/>
              </w:rPr>
              <w:t xml:space="preserve">Posebni zahtev: veličina </w:t>
            </w:r>
            <w:r w:rsidRPr="004241D0">
              <w:rPr>
                <w:b/>
                <w:sz w:val="22"/>
                <w:szCs w:val="22"/>
                <w:u w:val="single"/>
                <w:lang/>
              </w:rPr>
              <w:t>PROTOK</w:t>
            </w:r>
            <w:r w:rsidRPr="004241D0">
              <w:rPr>
                <w:b/>
                <w:sz w:val="22"/>
                <w:szCs w:val="22"/>
                <w:lang/>
              </w:rPr>
              <w:t xml:space="preserve"> kod zahtevanog uređaja, a pre isporuke mora biti etaloniran u akreditovanoj organizaciji za etaloniranje prema zahtevima standarda </w:t>
            </w:r>
            <w:r w:rsidRPr="004241D0">
              <w:rPr>
                <w:b/>
                <w:sz w:val="22"/>
                <w:szCs w:val="22"/>
                <w:lang/>
              </w:rPr>
              <w:lastRenderedPageBreak/>
              <w:t>17025:2017</w:t>
            </w:r>
          </w:p>
        </w:tc>
      </w:tr>
    </w:tbl>
    <w:p w:rsidR="003A7D62" w:rsidRDefault="003A7D62" w:rsidP="003A7D62">
      <w:pPr>
        <w:ind w:left="0"/>
      </w:pPr>
    </w:p>
    <w:p w:rsidR="003E7FEC" w:rsidRPr="00FC6641" w:rsidRDefault="003E7FEC" w:rsidP="003E7FEC">
      <w:pPr>
        <w:autoSpaceDE w:val="0"/>
        <w:autoSpaceDN w:val="0"/>
        <w:adjustRightInd w:val="0"/>
        <w:ind w:left="426" w:right="-23"/>
        <w:rPr>
          <w:b/>
        </w:rPr>
      </w:pPr>
      <w:r w:rsidRPr="00FC6641">
        <w:rPr>
          <w:b/>
        </w:rPr>
        <w:t>Ponuđač po pitanju tehničke i profesionalne sposobnosti treba ispuniti sledeće minimalne uslove:</w:t>
      </w:r>
    </w:p>
    <w:p w:rsidR="003E7FEC" w:rsidRPr="00FC6641" w:rsidRDefault="003E7FEC" w:rsidP="003E7FEC">
      <w:pPr>
        <w:autoSpaceDE w:val="0"/>
        <w:autoSpaceDN w:val="0"/>
        <w:adjustRightInd w:val="0"/>
        <w:ind w:left="426" w:right="-23"/>
      </w:pPr>
    </w:p>
    <w:p w:rsidR="003E7FEC" w:rsidRPr="00FC6641" w:rsidRDefault="003E7FEC" w:rsidP="003E7FEC">
      <w:pPr>
        <w:pStyle w:val="ab"/>
        <w:numPr>
          <w:ilvl w:val="0"/>
          <w:numId w:val="10"/>
        </w:numPr>
        <w:autoSpaceDE w:val="0"/>
        <w:autoSpaceDN w:val="0"/>
        <w:adjustRightInd w:val="0"/>
        <w:ind w:left="426" w:right="-23" w:hanging="270"/>
        <w:jc w:val="both"/>
      </w:pPr>
      <w:proofErr w:type="spellStart"/>
      <w:r w:rsidRPr="00FC6641">
        <w:t>Da</w:t>
      </w:r>
      <w:proofErr w:type="spellEnd"/>
      <w:r w:rsidRPr="00FC6641">
        <w:t xml:space="preserve"> u </w:t>
      </w:r>
      <w:proofErr w:type="spellStart"/>
      <w:r w:rsidRPr="00FC6641">
        <w:t>okviru</w:t>
      </w:r>
      <w:proofErr w:type="spellEnd"/>
      <w:r w:rsidRPr="00FC6641">
        <w:t xml:space="preserve"> </w:t>
      </w:r>
      <w:proofErr w:type="spellStart"/>
      <w:r w:rsidRPr="00FC6641">
        <w:t>ponude</w:t>
      </w:r>
      <w:proofErr w:type="spellEnd"/>
      <w:r w:rsidRPr="00FC6641">
        <w:t xml:space="preserve"> </w:t>
      </w:r>
      <w:proofErr w:type="spellStart"/>
      <w:r w:rsidRPr="00FC6641">
        <w:t>dostavi</w:t>
      </w:r>
      <w:proofErr w:type="spellEnd"/>
      <w:r w:rsidRPr="00FC6641">
        <w:t xml:space="preserve"> </w:t>
      </w:r>
      <w:proofErr w:type="spellStart"/>
      <w:r w:rsidRPr="00FC6641">
        <w:rPr>
          <w:b/>
        </w:rPr>
        <w:t>Autorizaciju</w:t>
      </w:r>
      <w:proofErr w:type="spellEnd"/>
      <w:r w:rsidRPr="00FC6641">
        <w:rPr>
          <w:b/>
        </w:rPr>
        <w:t xml:space="preserve"> </w:t>
      </w:r>
      <w:proofErr w:type="spellStart"/>
      <w:r w:rsidRPr="00FC6641">
        <w:t>proizvođača</w:t>
      </w:r>
      <w:proofErr w:type="spellEnd"/>
      <w:r w:rsidRPr="00FC6641">
        <w:t xml:space="preserve"> za </w:t>
      </w:r>
      <w:proofErr w:type="spellStart"/>
      <w:r w:rsidRPr="00FC6641">
        <w:t>prodaju</w:t>
      </w:r>
      <w:proofErr w:type="spellEnd"/>
      <w:r w:rsidRPr="00FC6641">
        <w:t xml:space="preserve"> </w:t>
      </w:r>
      <w:proofErr w:type="spellStart"/>
      <w:r w:rsidRPr="00FC6641">
        <w:t>i</w:t>
      </w:r>
      <w:proofErr w:type="spellEnd"/>
      <w:r w:rsidRPr="00FC6641">
        <w:t xml:space="preserve"> </w:t>
      </w:r>
      <w:proofErr w:type="spellStart"/>
      <w:r w:rsidRPr="00FC6641">
        <w:t>održavanje</w:t>
      </w:r>
      <w:proofErr w:type="spellEnd"/>
      <w:r w:rsidRPr="00FC6641">
        <w:t xml:space="preserve"> </w:t>
      </w:r>
      <w:proofErr w:type="spellStart"/>
      <w:r w:rsidRPr="00FC6641">
        <w:t>opreme</w:t>
      </w:r>
      <w:proofErr w:type="spellEnd"/>
      <w:r w:rsidRPr="00FC6641">
        <w:t xml:space="preserve"> </w:t>
      </w:r>
      <w:proofErr w:type="spellStart"/>
      <w:r w:rsidRPr="00FC6641">
        <w:t>na</w:t>
      </w:r>
      <w:proofErr w:type="spellEnd"/>
      <w:r w:rsidRPr="00FC6641">
        <w:t xml:space="preserve"> </w:t>
      </w:r>
      <w:proofErr w:type="spellStart"/>
      <w:r w:rsidRPr="00FC6641">
        <w:t>teritoriji</w:t>
      </w:r>
      <w:proofErr w:type="spellEnd"/>
      <w:r w:rsidRPr="00FC6641">
        <w:t xml:space="preserve"> </w:t>
      </w:r>
      <w:proofErr w:type="spellStart"/>
      <w:r w:rsidRPr="00FC6641">
        <w:t>Republike</w:t>
      </w:r>
      <w:proofErr w:type="spellEnd"/>
      <w:r w:rsidRPr="00FC6641">
        <w:t xml:space="preserve"> Srbije</w:t>
      </w:r>
    </w:p>
    <w:p w:rsidR="003E7FEC" w:rsidRPr="00FC6641" w:rsidRDefault="003E7FEC" w:rsidP="003E7FEC">
      <w:pPr>
        <w:pStyle w:val="ab"/>
        <w:numPr>
          <w:ilvl w:val="0"/>
          <w:numId w:val="10"/>
        </w:numPr>
        <w:autoSpaceDE w:val="0"/>
        <w:autoSpaceDN w:val="0"/>
        <w:adjustRightInd w:val="0"/>
        <w:ind w:left="426" w:right="-23" w:hanging="270"/>
        <w:jc w:val="both"/>
      </w:pPr>
      <w:proofErr w:type="spellStart"/>
      <w:r w:rsidRPr="00FC6641">
        <w:t>Da</w:t>
      </w:r>
      <w:proofErr w:type="spellEnd"/>
      <w:r w:rsidRPr="00FC6641">
        <w:t xml:space="preserve"> u </w:t>
      </w:r>
      <w:proofErr w:type="spellStart"/>
      <w:r w:rsidRPr="00FC6641">
        <w:t>okviru</w:t>
      </w:r>
      <w:proofErr w:type="spellEnd"/>
      <w:r w:rsidRPr="00FC6641">
        <w:t xml:space="preserve"> </w:t>
      </w:r>
      <w:proofErr w:type="spellStart"/>
      <w:r w:rsidRPr="00FC6641">
        <w:t>ponude</w:t>
      </w:r>
      <w:proofErr w:type="spellEnd"/>
      <w:r w:rsidRPr="00FC6641">
        <w:t xml:space="preserve"> </w:t>
      </w:r>
      <w:proofErr w:type="spellStart"/>
      <w:r w:rsidRPr="00FC6641">
        <w:t>dostavi</w:t>
      </w:r>
      <w:proofErr w:type="spellEnd"/>
      <w:r w:rsidRPr="00FC6641">
        <w:t xml:space="preserve"> </w:t>
      </w:r>
      <w:proofErr w:type="spellStart"/>
      <w:r w:rsidRPr="00FC6641">
        <w:rPr>
          <w:b/>
        </w:rPr>
        <w:t>Sertifikate</w:t>
      </w:r>
      <w:proofErr w:type="spellEnd"/>
      <w:r w:rsidRPr="00FC6641">
        <w:t xml:space="preserve"> </w:t>
      </w:r>
      <w:proofErr w:type="spellStart"/>
      <w:r w:rsidRPr="00FC6641">
        <w:t>koje</w:t>
      </w:r>
      <w:proofErr w:type="spellEnd"/>
      <w:r w:rsidRPr="00FC6641">
        <w:t xml:space="preserve"> </w:t>
      </w:r>
      <w:proofErr w:type="spellStart"/>
      <w:r w:rsidRPr="00FC6641">
        <w:t>izdaje</w:t>
      </w:r>
      <w:proofErr w:type="spellEnd"/>
      <w:r w:rsidRPr="00FC6641">
        <w:t xml:space="preserve"> </w:t>
      </w:r>
      <w:proofErr w:type="spellStart"/>
      <w:r w:rsidRPr="00FC6641">
        <w:t>proizvođač</w:t>
      </w:r>
      <w:proofErr w:type="spellEnd"/>
      <w:r w:rsidRPr="00FC6641">
        <w:t xml:space="preserve"> </w:t>
      </w:r>
      <w:proofErr w:type="spellStart"/>
      <w:r w:rsidRPr="00FC6641">
        <w:t>opreme</w:t>
      </w:r>
      <w:proofErr w:type="spellEnd"/>
      <w:r w:rsidRPr="00FC6641">
        <w:t xml:space="preserve"> za </w:t>
      </w:r>
      <w:proofErr w:type="spellStart"/>
      <w:r w:rsidRPr="00FC6641">
        <w:t>osoblje</w:t>
      </w:r>
      <w:proofErr w:type="spellEnd"/>
      <w:r w:rsidRPr="00FC6641">
        <w:t xml:space="preserve"> </w:t>
      </w:r>
      <w:proofErr w:type="spellStart"/>
      <w:r w:rsidRPr="00FC6641">
        <w:t>koje</w:t>
      </w:r>
      <w:proofErr w:type="spellEnd"/>
      <w:r w:rsidRPr="00FC6641">
        <w:t xml:space="preserve"> </w:t>
      </w:r>
      <w:proofErr w:type="spellStart"/>
      <w:r w:rsidRPr="00FC6641">
        <w:t>će</w:t>
      </w:r>
      <w:proofErr w:type="spellEnd"/>
      <w:r w:rsidRPr="00FC6641">
        <w:t xml:space="preserve"> </w:t>
      </w:r>
      <w:proofErr w:type="spellStart"/>
      <w:r w:rsidRPr="00FC6641">
        <w:t>biti</w:t>
      </w:r>
      <w:proofErr w:type="spellEnd"/>
      <w:r w:rsidRPr="00FC6641">
        <w:t xml:space="preserve"> </w:t>
      </w:r>
      <w:proofErr w:type="spellStart"/>
      <w:r w:rsidRPr="00FC6641">
        <w:t>angažovano</w:t>
      </w:r>
      <w:proofErr w:type="spellEnd"/>
      <w:r w:rsidRPr="00FC6641">
        <w:t xml:space="preserve"> </w:t>
      </w:r>
      <w:proofErr w:type="spellStart"/>
      <w:r w:rsidRPr="00FC6641">
        <w:t>na</w:t>
      </w:r>
      <w:proofErr w:type="spellEnd"/>
      <w:r w:rsidRPr="00FC6641">
        <w:t xml:space="preserve"> </w:t>
      </w:r>
      <w:proofErr w:type="spellStart"/>
      <w:r w:rsidRPr="00FC6641">
        <w:t>poslovima</w:t>
      </w:r>
      <w:proofErr w:type="spellEnd"/>
      <w:r w:rsidRPr="00FC6641">
        <w:t xml:space="preserve"> </w:t>
      </w:r>
      <w:proofErr w:type="spellStart"/>
      <w:r w:rsidRPr="00FC6641">
        <w:t>instalacije</w:t>
      </w:r>
      <w:proofErr w:type="spellEnd"/>
      <w:r w:rsidRPr="00FC6641">
        <w:t xml:space="preserve"> </w:t>
      </w:r>
      <w:proofErr w:type="spellStart"/>
      <w:r w:rsidRPr="00FC6641">
        <w:t>i</w:t>
      </w:r>
      <w:proofErr w:type="spellEnd"/>
      <w:r w:rsidRPr="00FC6641">
        <w:t xml:space="preserve"> </w:t>
      </w:r>
      <w:proofErr w:type="spellStart"/>
      <w:r w:rsidRPr="00FC6641">
        <w:t>redovnog</w:t>
      </w:r>
      <w:proofErr w:type="spellEnd"/>
      <w:r w:rsidRPr="00FC6641">
        <w:t xml:space="preserve"> </w:t>
      </w:r>
      <w:proofErr w:type="spellStart"/>
      <w:r w:rsidRPr="00FC6641">
        <w:t>održavanja</w:t>
      </w:r>
      <w:proofErr w:type="spellEnd"/>
      <w:r w:rsidRPr="00FC6641">
        <w:t xml:space="preserve"> </w:t>
      </w:r>
      <w:proofErr w:type="spellStart"/>
      <w:r w:rsidRPr="00FC6641">
        <w:t>uređaja</w:t>
      </w:r>
      <w:proofErr w:type="spellEnd"/>
      <w:r w:rsidRPr="00FC6641">
        <w:t xml:space="preserve"> u </w:t>
      </w:r>
      <w:proofErr w:type="spellStart"/>
      <w:r w:rsidRPr="00FC6641">
        <w:t>garantnom</w:t>
      </w:r>
      <w:proofErr w:type="spellEnd"/>
      <w:r w:rsidRPr="00FC6641">
        <w:t xml:space="preserve"> </w:t>
      </w:r>
      <w:proofErr w:type="spellStart"/>
      <w:r w:rsidRPr="00FC6641">
        <w:t>roku</w:t>
      </w:r>
      <w:proofErr w:type="spellEnd"/>
    </w:p>
    <w:p w:rsidR="003E7FEC" w:rsidRPr="00FC6641" w:rsidRDefault="003E7FEC" w:rsidP="003E7FEC">
      <w:pPr>
        <w:pStyle w:val="ab"/>
        <w:numPr>
          <w:ilvl w:val="0"/>
          <w:numId w:val="10"/>
        </w:numPr>
        <w:autoSpaceDE w:val="0"/>
        <w:autoSpaceDN w:val="0"/>
        <w:adjustRightInd w:val="0"/>
        <w:ind w:left="426" w:right="-23" w:hanging="270"/>
        <w:jc w:val="both"/>
        <w:rPr>
          <w:color w:val="000000" w:themeColor="text1"/>
        </w:rPr>
      </w:pPr>
      <w:proofErr w:type="spellStart"/>
      <w:r w:rsidRPr="00FC6641">
        <w:t>Da</w:t>
      </w:r>
      <w:proofErr w:type="spellEnd"/>
      <w:r w:rsidRPr="00FC6641">
        <w:t xml:space="preserve"> u </w:t>
      </w:r>
      <w:proofErr w:type="spellStart"/>
      <w:r w:rsidRPr="00FC6641">
        <w:t>okviru</w:t>
      </w:r>
      <w:proofErr w:type="spellEnd"/>
      <w:r w:rsidRPr="00FC6641">
        <w:t xml:space="preserve"> </w:t>
      </w:r>
      <w:proofErr w:type="spellStart"/>
      <w:r w:rsidRPr="00FC6641">
        <w:t>ponude</w:t>
      </w:r>
      <w:proofErr w:type="spellEnd"/>
      <w:r w:rsidRPr="00FC6641">
        <w:t xml:space="preserve"> </w:t>
      </w:r>
      <w:proofErr w:type="spellStart"/>
      <w:r w:rsidRPr="00FC6641">
        <w:t>dostavi</w:t>
      </w:r>
      <w:proofErr w:type="spellEnd"/>
      <w:r w:rsidRPr="00FC6641">
        <w:t xml:space="preserve"> </w:t>
      </w:r>
      <w:proofErr w:type="spellStart"/>
      <w:r w:rsidRPr="00FC6641">
        <w:rPr>
          <w:b/>
        </w:rPr>
        <w:t>Izjavu</w:t>
      </w:r>
      <w:proofErr w:type="spellEnd"/>
      <w:r w:rsidRPr="00FC6641">
        <w:t xml:space="preserve"> </w:t>
      </w:r>
      <w:proofErr w:type="spellStart"/>
      <w:r w:rsidRPr="00FC6641">
        <w:rPr>
          <w:color w:val="000000" w:themeColor="text1"/>
        </w:rPr>
        <w:t>da</w:t>
      </w:r>
      <w:proofErr w:type="spellEnd"/>
      <w:r w:rsidRPr="00FC6641">
        <w:rPr>
          <w:color w:val="000000" w:themeColor="text1"/>
        </w:rPr>
        <w:t xml:space="preserve"> </w:t>
      </w:r>
      <w:proofErr w:type="spellStart"/>
      <w:r w:rsidRPr="00FC6641">
        <w:rPr>
          <w:color w:val="000000" w:themeColor="text1"/>
        </w:rPr>
        <w:t>će</w:t>
      </w:r>
      <w:proofErr w:type="spellEnd"/>
      <w:r w:rsidRPr="00FC6641">
        <w:rPr>
          <w:color w:val="000000" w:themeColor="text1"/>
        </w:rPr>
        <w:t xml:space="preserve"> </w:t>
      </w:r>
      <w:proofErr w:type="spellStart"/>
      <w:r w:rsidRPr="00FC6641">
        <w:rPr>
          <w:color w:val="000000" w:themeColor="text1"/>
        </w:rPr>
        <w:t>sprovesti</w:t>
      </w:r>
      <w:proofErr w:type="spellEnd"/>
      <w:r w:rsidRPr="00FC6641">
        <w:rPr>
          <w:color w:val="000000" w:themeColor="text1"/>
        </w:rPr>
        <w:t xml:space="preserve"> </w:t>
      </w:r>
      <w:proofErr w:type="spellStart"/>
      <w:r w:rsidRPr="00FC6641">
        <w:rPr>
          <w:color w:val="000000" w:themeColor="text1"/>
        </w:rPr>
        <w:t>obuku</w:t>
      </w:r>
      <w:proofErr w:type="spellEnd"/>
      <w:r w:rsidRPr="00FC6641">
        <w:rPr>
          <w:color w:val="000000" w:themeColor="text1"/>
        </w:rPr>
        <w:t xml:space="preserve"> </w:t>
      </w:r>
      <w:proofErr w:type="spellStart"/>
      <w:r w:rsidRPr="00FC6641">
        <w:rPr>
          <w:color w:val="000000" w:themeColor="text1"/>
        </w:rPr>
        <w:t>i</w:t>
      </w:r>
      <w:proofErr w:type="spellEnd"/>
      <w:r w:rsidRPr="00FC6641">
        <w:rPr>
          <w:color w:val="000000" w:themeColor="text1"/>
        </w:rPr>
        <w:t xml:space="preserve"> </w:t>
      </w:r>
      <w:proofErr w:type="spellStart"/>
      <w:r w:rsidRPr="00FC6641">
        <w:rPr>
          <w:color w:val="000000" w:themeColor="text1"/>
        </w:rPr>
        <w:t>dostaviti</w:t>
      </w:r>
      <w:proofErr w:type="spellEnd"/>
      <w:r w:rsidRPr="00FC6641">
        <w:rPr>
          <w:color w:val="000000" w:themeColor="text1"/>
        </w:rPr>
        <w:t xml:space="preserve"> </w:t>
      </w:r>
      <w:proofErr w:type="spellStart"/>
      <w:r w:rsidRPr="00FC6641">
        <w:rPr>
          <w:color w:val="000000" w:themeColor="text1"/>
        </w:rPr>
        <w:t>sertifikate</w:t>
      </w:r>
      <w:proofErr w:type="spellEnd"/>
      <w:r w:rsidRPr="00FC6641">
        <w:rPr>
          <w:color w:val="000000" w:themeColor="text1"/>
        </w:rPr>
        <w:t xml:space="preserve"> o </w:t>
      </w:r>
      <w:proofErr w:type="spellStart"/>
      <w:r w:rsidRPr="00FC6641">
        <w:rPr>
          <w:color w:val="000000" w:themeColor="text1"/>
        </w:rPr>
        <w:t>obučenom</w:t>
      </w:r>
      <w:proofErr w:type="spellEnd"/>
      <w:r w:rsidRPr="00FC6641">
        <w:rPr>
          <w:color w:val="000000" w:themeColor="text1"/>
        </w:rPr>
        <w:t xml:space="preserve"> </w:t>
      </w:r>
      <w:proofErr w:type="spellStart"/>
      <w:r w:rsidRPr="00FC6641">
        <w:rPr>
          <w:color w:val="000000" w:themeColor="text1"/>
        </w:rPr>
        <w:t>osoblju</w:t>
      </w:r>
      <w:proofErr w:type="spellEnd"/>
      <w:r w:rsidRPr="00FC6641">
        <w:rPr>
          <w:color w:val="000000" w:themeColor="text1"/>
        </w:rPr>
        <w:t xml:space="preserve"> (min. 4 </w:t>
      </w:r>
      <w:proofErr w:type="spellStart"/>
      <w:r w:rsidRPr="00FC6641">
        <w:rPr>
          <w:color w:val="000000" w:themeColor="text1"/>
        </w:rPr>
        <w:t>izvršioca</w:t>
      </w:r>
      <w:proofErr w:type="spellEnd"/>
      <w:r w:rsidRPr="00FC6641">
        <w:rPr>
          <w:color w:val="000000" w:themeColor="text1"/>
        </w:rPr>
        <w:t>)</w:t>
      </w:r>
    </w:p>
    <w:p w:rsidR="003E7FEC" w:rsidRPr="00FC6641" w:rsidRDefault="003E7FEC" w:rsidP="003E7FEC">
      <w:pPr>
        <w:pStyle w:val="ab"/>
        <w:numPr>
          <w:ilvl w:val="0"/>
          <w:numId w:val="10"/>
        </w:numPr>
        <w:autoSpaceDE w:val="0"/>
        <w:autoSpaceDN w:val="0"/>
        <w:adjustRightInd w:val="0"/>
        <w:ind w:left="426" w:right="-23" w:hanging="270"/>
        <w:jc w:val="both"/>
      </w:pPr>
      <w:proofErr w:type="spellStart"/>
      <w:r w:rsidRPr="00FC6641">
        <w:t>Da</w:t>
      </w:r>
      <w:proofErr w:type="spellEnd"/>
      <w:r w:rsidRPr="00FC6641">
        <w:t xml:space="preserve"> u </w:t>
      </w:r>
      <w:proofErr w:type="spellStart"/>
      <w:r w:rsidRPr="00FC6641">
        <w:t>okviru</w:t>
      </w:r>
      <w:proofErr w:type="spellEnd"/>
      <w:r w:rsidRPr="00FC6641">
        <w:t xml:space="preserve"> </w:t>
      </w:r>
      <w:proofErr w:type="spellStart"/>
      <w:r w:rsidRPr="00FC6641">
        <w:t>ponude</w:t>
      </w:r>
      <w:proofErr w:type="spellEnd"/>
      <w:r w:rsidRPr="00FC6641">
        <w:t xml:space="preserve"> </w:t>
      </w:r>
      <w:proofErr w:type="spellStart"/>
      <w:r w:rsidRPr="00FC6641">
        <w:t>dostavi</w:t>
      </w:r>
      <w:proofErr w:type="spellEnd"/>
      <w:r w:rsidRPr="00FC6641">
        <w:t xml:space="preserve"> </w:t>
      </w:r>
      <w:proofErr w:type="spellStart"/>
      <w:r w:rsidRPr="00FC6641">
        <w:rPr>
          <w:b/>
        </w:rPr>
        <w:t>Izjavu</w:t>
      </w:r>
      <w:proofErr w:type="spellEnd"/>
      <w:r w:rsidRPr="00FC6641">
        <w:t xml:space="preserve"> </w:t>
      </w:r>
      <w:proofErr w:type="spellStart"/>
      <w:r w:rsidRPr="00FC6641">
        <w:t>sa</w:t>
      </w:r>
      <w:proofErr w:type="spellEnd"/>
      <w:r w:rsidRPr="00FC6641">
        <w:t xml:space="preserve"> </w:t>
      </w:r>
      <w:proofErr w:type="spellStart"/>
      <w:r w:rsidRPr="00FC6641">
        <w:t>jasno</w:t>
      </w:r>
      <w:proofErr w:type="spellEnd"/>
      <w:r w:rsidRPr="00FC6641">
        <w:t xml:space="preserve"> </w:t>
      </w:r>
      <w:proofErr w:type="spellStart"/>
      <w:r w:rsidRPr="00FC6641">
        <w:t>navedenim</w:t>
      </w:r>
      <w:proofErr w:type="spellEnd"/>
      <w:r w:rsidRPr="00FC6641">
        <w:t xml:space="preserve"> </w:t>
      </w:r>
      <w:proofErr w:type="spellStart"/>
      <w:r w:rsidRPr="00FC6641">
        <w:t>podacima</w:t>
      </w:r>
      <w:proofErr w:type="spellEnd"/>
      <w:r w:rsidRPr="00FC6641">
        <w:t xml:space="preserve"> o </w:t>
      </w:r>
      <w:proofErr w:type="spellStart"/>
      <w:r w:rsidRPr="00FC6641">
        <w:t>obezbeđenoj</w:t>
      </w:r>
      <w:proofErr w:type="spellEnd"/>
      <w:r w:rsidRPr="00FC6641">
        <w:t xml:space="preserve"> </w:t>
      </w:r>
      <w:proofErr w:type="spellStart"/>
      <w:r w:rsidRPr="00FC6641">
        <w:t>servisnoj</w:t>
      </w:r>
      <w:proofErr w:type="spellEnd"/>
      <w:r w:rsidRPr="00FC6641">
        <w:t xml:space="preserve"> </w:t>
      </w:r>
      <w:proofErr w:type="spellStart"/>
      <w:r w:rsidRPr="00FC6641">
        <w:t>podršci</w:t>
      </w:r>
      <w:proofErr w:type="spellEnd"/>
      <w:r w:rsidRPr="00FC6641">
        <w:t xml:space="preserve"> za</w:t>
      </w:r>
    </w:p>
    <w:p w:rsidR="003E7FEC" w:rsidRPr="00FC6641" w:rsidRDefault="003E7FEC" w:rsidP="003E7FEC">
      <w:pPr>
        <w:autoSpaceDE w:val="0"/>
        <w:autoSpaceDN w:val="0"/>
        <w:adjustRightInd w:val="0"/>
        <w:ind w:left="426" w:right="-23"/>
        <w:jc w:val="both"/>
      </w:pPr>
      <w:r w:rsidRPr="00FC6641">
        <w:t>predmetne uređaje koji se nabavljaju u garantnom roku u okviru ovlašćenog servisa, a na teritoriji Srbije</w:t>
      </w:r>
    </w:p>
    <w:p w:rsidR="003E7FEC" w:rsidRPr="00FC6641" w:rsidRDefault="003E7FEC" w:rsidP="003E7FEC">
      <w:pPr>
        <w:pStyle w:val="ab"/>
        <w:numPr>
          <w:ilvl w:val="0"/>
          <w:numId w:val="10"/>
        </w:numPr>
        <w:autoSpaceDE w:val="0"/>
        <w:autoSpaceDN w:val="0"/>
        <w:adjustRightInd w:val="0"/>
        <w:ind w:left="426" w:right="-23" w:hanging="270"/>
        <w:jc w:val="both"/>
      </w:pPr>
      <w:proofErr w:type="spellStart"/>
      <w:r w:rsidRPr="00FC6641">
        <w:t>Da</w:t>
      </w:r>
      <w:proofErr w:type="spellEnd"/>
      <w:r w:rsidRPr="00FC6641">
        <w:t xml:space="preserve"> u </w:t>
      </w:r>
      <w:proofErr w:type="spellStart"/>
      <w:r w:rsidRPr="00FC6641">
        <w:t>okviru</w:t>
      </w:r>
      <w:proofErr w:type="spellEnd"/>
      <w:r w:rsidRPr="00FC6641">
        <w:t xml:space="preserve"> </w:t>
      </w:r>
      <w:proofErr w:type="spellStart"/>
      <w:r w:rsidRPr="00FC6641">
        <w:t>ponude</w:t>
      </w:r>
      <w:proofErr w:type="spellEnd"/>
      <w:r w:rsidRPr="00FC6641">
        <w:t xml:space="preserve"> </w:t>
      </w:r>
      <w:proofErr w:type="spellStart"/>
      <w:r w:rsidRPr="00FC6641">
        <w:t>dostavi</w:t>
      </w:r>
      <w:proofErr w:type="spellEnd"/>
      <w:r w:rsidRPr="00FC6641">
        <w:t xml:space="preserve"> </w:t>
      </w:r>
      <w:proofErr w:type="spellStart"/>
      <w:r w:rsidRPr="00FC6641">
        <w:rPr>
          <w:b/>
        </w:rPr>
        <w:t>Izjavu</w:t>
      </w:r>
      <w:proofErr w:type="spellEnd"/>
      <w:r w:rsidRPr="00FC6641">
        <w:t xml:space="preserve"> </w:t>
      </w:r>
      <w:proofErr w:type="spellStart"/>
      <w:r w:rsidRPr="00FC6641">
        <w:t>da</w:t>
      </w:r>
      <w:proofErr w:type="spellEnd"/>
      <w:r w:rsidRPr="00FC6641">
        <w:t xml:space="preserve"> </w:t>
      </w:r>
      <w:proofErr w:type="spellStart"/>
      <w:r w:rsidRPr="00FC6641">
        <w:t>će</w:t>
      </w:r>
      <w:proofErr w:type="spellEnd"/>
      <w:r w:rsidRPr="00FC6641">
        <w:t xml:space="preserve"> </w:t>
      </w:r>
      <w:proofErr w:type="spellStart"/>
      <w:r w:rsidRPr="00FC6641">
        <w:t>dostupnost</w:t>
      </w:r>
      <w:proofErr w:type="spellEnd"/>
      <w:r w:rsidRPr="00FC6641">
        <w:t xml:space="preserve"> </w:t>
      </w:r>
      <w:proofErr w:type="spellStart"/>
      <w:r w:rsidRPr="00FC6641">
        <w:t>rezervnih</w:t>
      </w:r>
      <w:proofErr w:type="spellEnd"/>
      <w:r w:rsidRPr="00FC6641">
        <w:t xml:space="preserve"> </w:t>
      </w:r>
      <w:proofErr w:type="spellStart"/>
      <w:r w:rsidRPr="00FC6641">
        <w:t>delova</w:t>
      </w:r>
      <w:proofErr w:type="spellEnd"/>
      <w:r w:rsidRPr="00FC6641">
        <w:t xml:space="preserve"> za </w:t>
      </w:r>
      <w:proofErr w:type="spellStart"/>
      <w:r w:rsidRPr="00FC6641">
        <w:t>predmetne</w:t>
      </w:r>
      <w:proofErr w:type="spellEnd"/>
      <w:r w:rsidRPr="00FC6641">
        <w:t xml:space="preserve"> </w:t>
      </w:r>
      <w:proofErr w:type="spellStart"/>
      <w:r w:rsidRPr="00FC6641">
        <w:t>uređaje</w:t>
      </w:r>
      <w:proofErr w:type="spellEnd"/>
      <w:r w:rsidRPr="00FC6641">
        <w:t xml:space="preserve"> </w:t>
      </w:r>
      <w:proofErr w:type="spellStart"/>
      <w:r w:rsidRPr="00FC6641">
        <w:t>biti</w:t>
      </w:r>
      <w:proofErr w:type="spellEnd"/>
      <w:r w:rsidRPr="00FC6641">
        <w:t xml:space="preserve"> </w:t>
      </w:r>
      <w:proofErr w:type="spellStart"/>
      <w:r w:rsidRPr="00FC6641">
        <w:rPr>
          <w:b/>
        </w:rPr>
        <w:t>minimalno</w:t>
      </w:r>
      <w:proofErr w:type="spellEnd"/>
      <w:r w:rsidRPr="00FC6641">
        <w:rPr>
          <w:b/>
        </w:rPr>
        <w:t xml:space="preserve"> 7 </w:t>
      </w:r>
      <w:proofErr w:type="spellStart"/>
      <w:r w:rsidRPr="00FC6641">
        <w:rPr>
          <w:b/>
        </w:rPr>
        <w:t>godina</w:t>
      </w:r>
      <w:proofErr w:type="spellEnd"/>
      <w:r w:rsidRPr="00FC6641">
        <w:t xml:space="preserve"> od </w:t>
      </w:r>
      <w:proofErr w:type="spellStart"/>
      <w:r w:rsidRPr="00FC6641">
        <w:t>dana</w:t>
      </w:r>
      <w:proofErr w:type="spellEnd"/>
      <w:r w:rsidRPr="00FC6641">
        <w:t xml:space="preserve"> </w:t>
      </w:r>
      <w:proofErr w:type="spellStart"/>
      <w:r w:rsidRPr="00FC6641">
        <w:t>isporuke</w:t>
      </w:r>
      <w:proofErr w:type="spellEnd"/>
    </w:p>
    <w:p w:rsidR="003A7D62" w:rsidRDefault="003A7D62" w:rsidP="003A7D62">
      <w:pPr>
        <w:ind w:left="0"/>
      </w:pPr>
    </w:p>
    <w:p w:rsidR="003A7D62" w:rsidRDefault="003A7D62" w:rsidP="003A7D62">
      <w:pPr>
        <w:ind w:left="0"/>
      </w:pPr>
    </w:p>
    <w:p w:rsidR="003A7D62" w:rsidRDefault="003A7D62" w:rsidP="003A7D62">
      <w:pPr>
        <w:ind w:left="0"/>
      </w:pPr>
    </w:p>
    <w:p w:rsidR="003A7D62" w:rsidRPr="003A7D62" w:rsidRDefault="003A7D62" w:rsidP="003A7D62">
      <w:pPr>
        <w:ind w:left="0"/>
      </w:pPr>
    </w:p>
    <w:sectPr w:rsidR="003A7D62" w:rsidRPr="003A7D62" w:rsidSect="009E6BB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720" w:right="720" w:bottom="720" w:left="720" w:header="680" w:footer="624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FEC" w:rsidRDefault="003E7FEC">
      <w:r>
        <w:separator/>
      </w:r>
    </w:p>
  </w:endnote>
  <w:endnote w:type="continuationSeparator" w:id="0">
    <w:p w:rsidR="003E7FEC" w:rsidRDefault="003E7F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Default="009360C6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57E6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57E6D">
      <w:rPr>
        <w:rStyle w:val="a8"/>
      </w:rPr>
      <w:t>0</w:t>
    </w:r>
    <w:r>
      <w:rPr>
        <w:rStyle w:val="a8"/>
      </w:rPr>
      <w:fldChar w:fldCharType="end"/>
    </w:r>
  </w:p>
  <w:p w:rsidR="00D57E6D" w:rsidRDefault="00D57E6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Default="00D57E6D">
    <w:pPr>
      <w:pStyle w:val="a4"/>
    </w:pPr>
    <w:r>
      <w:tab/>
    </w:r>
    <w:r>
      <w:tab/>
    </w:r>
    <w:fldSimple w:instr=" PAGE \* ARABIC \* MERGEFORMAT ">
      <w:r w:rsidR="009E6BBF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Pr="00152F9F" w:rsidRDefault="009360C6">
    <w:pPr>
      <w:pStyle w:val="a4"/>
      <w:jc w:val="center"/>
      <w:rPr>
        <w:b w:val="0"/>
        <w:lang w:val="it-IT"/>
      </w:rPr>
    </w:pPr>
    <w:r w:rsidRPr="009360C6">
      <w:rPr>
        <w:rFonts w:ascii="Times New Roman" w:hAnsi="Times New Roman"/>
        <w:noProof/>
        <w:spacing w:val="-4"/>
        <w:sz w:val="18"/>
      </w:rPr>
      <w:pict>
        <v:line id="_x0000_s2050" style="position:absolute;left:0;text-align:left;z-index:251656704" from="3.75pt,16.45pt" to="486.15pt,16.45pt" o:allowincell="f" strokeweight="1.5pt"/>
      </w:pict>
    </w:r>
    <w:r w:rsidR="00B71CC8">
      <w:rPr>
        <w:rStyle w:val="MessageHeaderLabel"/>
        <w:rFonts w:ascii="Times New Roman" w:hAnsi="Times New Roman"/>
        <w:b/>
        <w:lang w:val="de-DE"/>
      </w:rPr>
      <w:t>Тел</w:t>
    </w:r>
    <w:r w:rsidR="00D032E9">
      <w:rPr>
        <w:rStyle w:val="MessageHeaderLabel"/>
        <w:rFonts w:ascii="Times New Roman" w:hAnsi="Times New Roman"/>
        <w:b/>
        <w:lang w:val="de-DE"/>
      </w:rPr>
      <w:t>.</w:t>
    </w:r>
    <w:r w:rsidR="00B71CC8">
      <w:rPr>
        <w:rStyle w:val="MessageHeaderLabel"/>
        <w:rFonts w:ascii="Times New Roman" w:hAnsi="Times New Roman"/>
        <w:b/>
        <w:lang w:val="de-DE"/>
      </w:rPr>
      <w:t>Фа</w:t>
    </w:r>
    <w:r w:rsidR="00D032E9">
      <w:rPr>
        <w:rStyle w:val="MessageHeaderLabel"/>
        <w:rFonts w:ascii="Times New Roman" w:hAnsi="Times New Roman"/>
        <w:b/>
        <w:lang w:val="de-DE"/>
      </w:rPr>
      <w:t>x. +381 13 3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71CC8">
      <w:rPr>
        <w:rStyle w:val="MessageHeaderLabel"/>
        <w:rFonts w:ascii="Times New Roman" w:hAnsi="Times New Roman"/>
        <w:b/>
        <w:lang w:val="de-DE"/>
      </w:rPr>
      <w:t>Директор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71CC8">
      <w:rPr>
        <w:rStyle w:val="MessageHeaderLabel"/>
        <w:rFonts w:ascii="Times New Roman" w:hAnsi="Times New Roman"/>
        <w:b/>
        <w:lang w:val="de-DE"/>
      </w:rPr>
      <w:t>тел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71CC8">
      <w:rPr>
        <w:rStyle w:val="MessageHeaderLabel"/>
        <w:rFonts w:ascii="Times New Roman" w:hAnsi="Times New Roman"/>
        <w:b/>
        <w:lang w:val="it-IT"/>
      </w:rPr>
      <w:t>е</w:t>
    </w:r>
    <w:r w:rsidR="00D57E6D" w:rsidRPr="00152F9F">
      <w:rPr>
        <w:rStyle w:val="MessageHeaderLabel"/>
        <w:rFonts w:ascii="Times New Roman" w:hAnsi="Times New Roman"/>
        <w:b/>
        <w:lang w:val="it-IT"/>
      </w:rPr>
      <w:t>-</w:t>
    </w:r>
    <w:r w:rsidR="00B71CC8">
      <w:rPr>
        <w:rStyle w:val="MessageHeaderLabel"/>
        <w:rFonts w:ascii="Times New Roman" w:hAnsi="Times New Roman"/>
        <w:b/>
        <w:lang w:val="it-IT"/>
      </w:rPr>
      <w:t>маил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: </w:t>
    </w:r>
    <w:r w:rsidR="00152F9F" w:rsidRPr="00152F9F">
      <w:rPr>
        <w:rStyle w:val="MessageHeaderLabel"/>
        <w:rFonts w:ascii="Times New Roman" w:hAnsi="Times New Roman"/>
        <w:b/>
        <w:lang w:val="it-IT"/>
      </w:rPr>
      <w:t>info@zjzpa.org.rs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            </w:t>
    </w:r>
    <w:r w:rsidR="00B71CC8">
      <w:rPr>
        <w:rStyle w:val="MessageHeaderLabel"/>
        <w:rFonts w:ascii="Times New Roman" w:hAnsi="Times New Roman"/>
        <w:b/>
      </w:rPr>
      <w:t>ПИБ</w:t>
    </w:r>
    <w:r w:rsidR="00D57E6D">
      <w:rPr>
        <w:rStyle w:val="MessageHeaderLabel"/>
        <w:rFonts w:ascii="Times New Roman" w:hAnsi="Times New Roman"/>
        <w:b/>
      </w:rPr>
      <w:t xml:space="preserve">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FEC" w:rsidRDefault="003E7FEC">
      <w:r>
        <w:separator/>
      </w:r>
    </w:p>
  </w:footnote>
  <w:footnote w:type="continuationSeparator" w:id="0">
    <w:p w:rsidR="003E7FEC" w:rsidRDefault="003E7F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Default="00D57E6D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Default="00D57E6D" w:rsidP="00020DF1">
    <w:pPr>
      <w:pStyle w:val="3"/>
      <w:spacing w:before="0" w:after="0"/>
      <w:ind w:left="0" w:right="0"/>
    </w:pPr>
  </w:p>
  <w:p w:rsidR="00D57E6D" w:rsidRDefault="003E7FEC" w:rsidP="00647975">
    <w:pPr>
      <w:pStyle w:val="3"/>
      <w:spacing w:before="0" w:after="0"/>
      <w:ind w:left="0" w:right="0"/>
      <w:jc w:val="center"/>
    </w:pPr>
    <w:r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6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71CC8">
      <w:t>РЕПУБЛИКА</w:t>
    </w:r>
    <w:r w:rsidR="00D57E6D">
      <w:t xml:space="preserve"> </w:t>
    </w:r>
    <w:r w:rsidR="00B71CC8">
      <w:t>СРБИЈА</w:t>
    </w:r>
    <w:r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5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57E6D" w:rsidRDefault="00B71CC8" w:rsidP="00255AFE">
    <w:pPr>
      <w:pStyle w:val="3"/>
      <w:spacing w:before="0" w:after="0"/>
      <w:ind w:left="0" w:right="0"/>
      <w:jc w:val="center"/>
    </w:pPr>
    <w:r>
      <w:t>АП</w:t>
    </w:r>
    <w:r w:rsidR="00D57E6D">
      <w:t xml:space="preserve"> </w:t>
    </w:r>
    <w:r>
      <w:t>ВОЈВОДИНА</w:t>
    </w:r>
  </w:p>
  <w:p w:rsidR="00D57E6D" w:rsidRDefault="00B71CC8" w:rsidP="00255AFE">
    <w:pPr>
      <w:ind w:left="170" w:right="0"/>
      <w:jc w:val="center"/>
    </w:pPr>
    <w:r>
      <w:t>Завод</w:t>
    </w:r>
    <w:r w:rsidR="00D57E6D">
      <w:t xml:space="preserve"> </w:t>
    </w:r>
    <w:r>
      <w:t>за</w:t>
    </w:r>
    <w:r w:rsidR="00D57E6D">
      <w:t xml:space="preserve"> </w:t>
    </w:r>
    <w:r>
      <w:t>јавно</w:t>
    </w:r>
    <w:r w:rsidR="00D57E6D">
      <w:t xml:space="preserve"> </w:t>
    </w:r>
    <w:r>
      <w:t>здравље</w:t>
    </w:r>
    <w:r w:rsidR="00D57E6D">
      <w:t xml:space="preserve"> </w:t>
    </w:r>
    <w:r>
      <w:t>Панчево</w:t>
    </w:r>
  </w:p>
  <w:p w:rsidR="00D57E6D" w:rsidRDefault="00B71CC8" w:rsidP="00255AFE">
    <w:pPr>
      <w:pStyle w:val="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</w:t>
    </w:r>
    <w:r w:rsidR="00D57E6D">
      <w:rPr>
        <w:rFonts w:ascii="Times New Roman" w:hAnsi="Times New Roman"/>
      </w:rPr>
      <w:t xml:space="preserve"> 2, 26000 </w:t>
    </w:r>
    <w:r>
      <w:rPr>
        <w:rFonts w:ascii="Times New Roman" w:hAnsi="Times New Roman"/>
      </w:rPr>
      <w:t>Панчево</w:t>
    </w:r>
  </w:p>
  <w:p w:rsidR="00D57E6D" w:rsidRDefault="00D57E6D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1617F"/>
    <w:multiLevelType w:val="hybridMultilevel"/>
    <w:tmpl w:val="FFDAEB1E"/>
    <w:lvl w:ilvl="0" w:tplc="7BB08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E7C3F"/>
    <w:multiLevelType w:val="hybridMultilevel"/>
    <w:tmpl w:val="A694F4D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E6C46"/>
    <w:multiLevelType w:val="hybridMultilevel"/>
    <w:tmpl w:val="0E206842"/>
    <w:lvl w:ilvl="0" w:tplc="0F78B0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AC6FEC"/>
    <w:multiLevelType w:val="hybridMultilevel"/>
    <w:tmpl w:val="D04C7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AB264FC"/>
    <w:multiLevelType w:val="hybridMultilevel"/>
    <w:tmpl w:val="83CC9922"/>
    <w:lvl w:ilvl="0" w:tplc="597AF44A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60C60BD"/>
    <w:multiLevelType w:val="hybridMultilevel"/>
    <w:tmpl w:val="639A858A"/>
    <w:lvl w:ilvl="0" w:tplc="65469C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1F56BE"/>
    <w:multiLevelType w:val="hybridMultilevel"/>
    <w:tmpl w:val="73EA3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272C96"/>
    <w:multiLevelType w:val="hybridMultilevel"/>
    <w:tmpl w:val="8BE8A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8"/>
  </w:num>
  <w:num w:numId="6">
    <w:abstractNumId w:val="9"/>
  </w:num>
  <w:num w:numId="7">
    <w:abstractNumId w:val="0"/>
  </w:num>
  <w:num w:numId="8">
    <w:abstractNumId w:val="7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activeWritingStyle w:appName="MSWord" w:lang="en-US" w:vendorID="8" w:dllVersion="513" w:checkStyle="1"/>
  <w:proofState w:spelling="clean" w:grammar="clean"/>
  <w:attachedTemplate r:id="rId1"/>
  <w:stylePaneFormatFilter w:val="3F01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360C6"/>
    <w:rsid w:val="00020DF1"/>
    <w:rsid w:val="00023F52"/>
    <w:rsid w:val="00063C8E"/>
    <w:rsid w:val="000C72B2"/>
    <w:rsid w:val="001249E0"/>
    <w:rsid w:val="00152F9F"/>
    <w:rsid w:val="00153DB0"/>
    <w:rsid w:val="0016026B"/>
    <w:rsid w:val="001604B2"/>
    <w:rsid w:val="001A2DF0"/>
    <w:rsid w:val="001E28EE"/>
    <w:rsid w:val="00255AFE"/>
    <w:rsid w:val="002E6BB5"/>
    <w:rsid w:val="00356D25"/>
    <w:rsid w:val="00373489"/>
    <w:rsid w:val="003A7D62"/>
    <w:rsid w:val="003D56B3"/>
    <w:rsid w:val="003E7FEC"/>
    <w:rsid w:val="004241D0"/>
    <w:rsid w:val="004267E2"/>
    <w:rsid w:val="00434B9F"/>
    <w:rsid w:val="00570E24"/>
    <w:rsid w:val="005A48D4"/>
    <w:rsid w:val="005B3F46"/>
    <w:rsid w:val="00647975"/>
    <w:rsid w:val="0074399B"/>
    <w:rsid w:val="007C6708"/>
    <w:rsid w:val="007F4E0B"/>
    <w:rsid w:val="00841BD3"/>
    <w:rsid w:val="00872673"/>
    <w:rsid w:val="00885B49"/>
    <w:rsid w:val="008A1C5C"/>
    <w:rsid w:val="008C46C7"/>
    <w:rsid w:val="008D72FC"/>
    <w:rsid w:val="008F6FE9"/>
    <w:rsid w:val="008F77E2"/>
    <w:rsid w:val="00900B56"/>
    <w:rsid w:val="009360C6"/>
    <w:rsid w:val="00937EF1"/>
    <w:rsid w:val="00947A00"/>
    <w:rsid w:val="009B1801"/>
    <w:rsid w:val="009C48BF"/>
    <w:rsid w:val="009D3EF4"/>
    <w:rsid w:val="009E6BBF"/>
    <w:rsid w:val="009F5BF8"/>
    <w:rsid w:val="00A00040"/>
    <w:rsid w:val="00A65609"/>
    <w:rsid w:val="00A72312"/>
    <w:rsid w:val="00A94055"/>
    <w:rsid w:val="00AA4928"/>
    <w:rsid w:val="00AE2633"/>
    <w:rsid w:val="00B105E0"/>
    <w:rsid w:val="00B22668"/>
    <w:rsid w:val="00B71CC8"/>
    <w:rsid w:val="00B834F9"/>
    <w:rsid w:val="00BE1D99"/>
    <w:rsid w:val="00C07AEF"/>
    <w:rsid w:val="00C72B23"/>
    <w:rsid w:val="00CD2FA7"/>
    <w:rsid w:val="00D032E9"/>
    <w:rsid w:val="00D130A5"/>
    <w:rsid w:val="00D24539"/>
    <w:rsid w:val="00D57E6D"/>
    <w:rsid w:val="00D9739E"/>
    <w:rsid w:val="00DA53C3"/>
    <w:rsid w:val="00E43265"/>
    <w:rsid w:val="00EA39DE"/>
    <w:rsid w:val="00EB52E0"/>
    <w:rsid w:val="00F67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60C6"/>
    <w:pPr>
      <w:ind w:left="840" w:right="-360"/>
    </w:pPr>
    <w:rPr>
      <w:sz w:val="24"/>
      <w:szCs w:val="24"/>
      <w:lang w:eastAsia="en-US"/>
    </w:rPr>
  </w:style>
  <w:style w:type="paragraph" w:styleId="1">
    <w:name w:val="heading 1"/>
    <w:basedOn w:val="Normal"/>
    <w:next w:val="a"/>
    <w:qFormat/>
    <w:rsid w:val="009360C6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9360C6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9360C6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9360C6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9360C6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9360C6"/>
    <w:pPr>
      <w:spacing w:after="220" w:line="220" w:lineRule="atLeast"/>
    </w:pPr>
  </w:style>
  <w:style w:type="paragraph" w:styleId="a3">
    <w:name w:val="Closing"/>
    <w:basedOn w:val="Normal"/>
    <w:rsid w:val="009360C6"/>
    <w:pPr>
      <w:spacing w:line="220" w:lineRule="atLeast"/>
    </w:pPr>
  </w:style>
  <w:style w:type="paragraph" w:customStyle="1" w:styleId="CompanyName">
    <w:name w:val="Company Name"/>
    <w:basedOn w:val="Normal"/>
    <w:rsid w:val="009360C6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9360C6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a"/>
    <w:next w:val="Normal"/>
    <w:rsid w:val="009360C6"/>
    <w:pPr>
      <w:keepLines/>
      <w:spacing w:before="220"/>
    </w:pPr>
  </w:style>
  <w:style w:type="paragraph" w:customStyle="1" w:styleId="HeaderBase">
    <w:name w:val="Header Base"/>
    <w:basedOn w:val="Normal"/>
    <w:rsid w:val="009360C6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9360C6"/>
    <w:pPr>
      <w:spacing w:before="420"/>
      <w:ind w:right="-1080"/>
    </w:pPr>
    <w:rPr>
      <w:b/>
    </w:rPr>
  </w:style>
  <w:style w:type="paragraph" w:styleId="a5">
    <w:name w:val="header"/>
    <w:basedOn w:val="HeaderBase"/>
    <w:rsid w:val="009360C6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9360C6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9360C6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9360C6"/>
  </w:style>
  <w:style w:type="character" w:customStyle="1" w:styleId="MessageHeaderLabel">
    <w:name w:val="Message Header Label"/>
    <w:rsid w:val="009360C6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9360C6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9360C6"/>
    <w:pPr>
      <w:ind w:left="1440"/>
    </w:pPr>
  </w:style>
  <w:style w:type="character" w:styleId="a8">
    <w:name w:val="page number"/>
    <w:rsid w:val="009360C6"/>
  </w:style>
  <w:style w:type="paragraph" w:customStyle="1" w:styleId="ReturnAddress">
    <w:name w:val="Return Address"/>
    <w:basedOn w:val="Normal"/>
    <w:rsid w:val="009360C6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9360C6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9360C6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9360C6"/>
    <w:pPr>
      <w:spacing w:before="720"/>
    </w:pPr>
  </w:style>
  <w:style w:type="paragraph" w:customStyle="1" w:styleId="Slogan">
    <w:name w:val="Slogan"/>
    <w:basedOn w:val="Normal"/>
    <w:rsid w:val="009360C6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basedOn w:val="a0"/>
    <w:rsid w:val="009360C6"/>
    <w:rPr>
      <w:color w:val="0000FF"/>
      <w:u w:val="single"/>
    </w:rPr>
  </w:style>
  <w:style w:type="paragraph" w:styleId="ab">
    <w:name w:val="List Paragraph"/>
    <w:basedOn w:val="Normal"/>
    <w:uiPriority w:val="34"/>
    <w:qFormat/>
    <w:rsid w:val="003E7FEC"/>
    <w:pPr>
      <w:ind w:left="720"/>
      <w:contextualSpacing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Dokumenta%20QMS\Obrasci%20QMSa%20zavoda%20sredjeno\memorandum.dot" TargetMode="Externa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memorandum.dot</Template>
  <TotalTime>9</TotalTime>
  <Pages>2</Pages>
  <Words>569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</vt:lpstr>
    </vt:vector>
  </TitlesOfParts>
  <Company/>
  <LinksUpToDate>false</LinksUpToDate>
  <CharactersWithSpaces>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goca</cp:lastModifiedBy>
  <cp:revision>4</cp:revision>
  <cp:lastPrinted>2007-06-13T07:07:00Z</cp:lastPrinted>
  <dcterms:created xsi:type="dcterms:W3CDTF">2023-05-09T06:07:00Z</dcterms:created>
  <dcterms:modified xsi:type="dcterms:W3CDTF">2023-05-09T07:51:00Z</dcterms:modified>
</cp:coreProperties>
</file>